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Lan usually ___ to school by bicycle.</w:t>
      </w:r>
    </w:p>
    <w:p>
      <w:pPr>
        <w:jc w:val="center"/>
      </w:pPr>
      <w:r>
        <w:rPr>
          <w:sz w:val="22"/>
        </w:rPr>
        <w:t>Số câu: 2    Thời gian: _____ phút    Họ và tên: _________________________</w:t>
      </w:r>
    </w:p>
    <w:p/>
    <w:p>
      <w:r>
        <w:rPr>
          <w:b/>
          <w:sz w:val="24"/>
        </w:rPr>
        <w:t>Câu 1: Lan usually ___ to school by bicycle.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Look! The children ___ in the playground.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is playing</w:t>
      </w:r>
    </w:p>
    <w:p>
      <w:pPr>
        <w:pStyle w:val="ListParagraph"/>
      </w:pPr>
      <w:r>
        <w:rPr>
          <w:sz w:val="22"/>
        </w:rPr>
        <w:t>C. are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